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 w:firstRow="1" w:lastRow="0" w:firstColumn="1" w:lastColumn="0" w:noHBand="0" w:noVBand="1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217C9F" w:rsidP="00423F93">
            <w:pPr>
              <w:jc w:val="center"/>
            </w:pPr>
            <w:r>
              <w:t>0</w:t>
            </w:r>
            <w:r w:rsidR="00336A67">
              <w:t>8</w:t>
            </w:r>
            <w:r w:rsidR="00876287">
              <w:t>.</w:t>
            </w:r>
            <w:r w:rsidR="00A37979">
              <w:t>0</w:t>
            </w:r>
            <w:r w:rsidR="009015FE">
              <w:t>5</w:t>
            </w:r>
            <w:r w:rsidR="00876287">
              <w:t>.201</w:t>
            </w:r>
            <w:r w:rsidR="00C20074">
              <w:t>8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717811">
              <w:rPr>
                <w:b/>
              </w:rPr>
              <w:t>1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 xml:space="preserve">KONUNUN </w:t>
            </w:r>
            <w:proofErr w:type="gramStart"/>
            <w:r w:rsidR="008A6D26" w:rsidRPr="006D5FD9">
              <w:rPr>
                <w:rFonts w:ascii="Times New Roman" w:hAnsi="Times New Roman" w:cs="Times New Roman"/>
                <w:b/>
              </w:rPr>
              <w:t>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876287" w:rsidRPr="006D5FD9">
              <w:rPr>
                <w:rFonts w:ascii="Times New Roman" w:hAnsi="Times New Roman" w:cs="Times New Roman"/>
                <w:b/>
              </w:rPr>
              <w:t>201</w:t>
            </w:r>
            <w:r w:rsidR="003F15E0">
              <w:rPr>
                <w:rFonts w:ascii="Times New Roman" w:hAnsi="Times New Roman" w:cs="Times New Roman"/>
                <w:b/>
              </w:rPr>
              <w:t>8</w:t>
            </w:r>
            <w:proofErr w:type="gramEnd"/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CA40B8">
              <w:rPr>
                <w:rFonts w:ascii="Times New Roman" w:hAnsi="Times New Roman" w:cs="Times New Roman"/>
                <w:b/>
              </w:rPr>
              <w:t xml:space="preserve"> </w:t>
            </w:r>
            <w:r w:rsidR="00876287" w:rsidRPr="006D5FD9">
              <w:rPr>
                <w:rFonts w:ascii="Times New Roman" w:hAnsi="Times New Roman" w:cs="Times New Roman"/>
                <w:b/>
              </w:rPr>
              <w:t>BÜTÇESİ</w:t>
            </w:r>
            <w:r w:rsidR="00A37979">
              <w:rPr>
                <w:rFonts w:ascii="Times New Roman" w:hAnsi="Times New Roman" w:cs="Times New Roman"/>
                <w:b/>
              </w:rPr>
              <w:t>NDE MÜDÜRLÜKLER ARASI ÖDENEK                    AKTARMASI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KOMİSYON </w:t>
            </w:r>
            <w:proofErr w:type="gramStart"/>
            <w:r w:rsidRPr="00974A4F">
              <w:rPr>
                <w:rFonts w:ascii="Times New Roman" w:hAnsi="Times New Roman" w:cs="Times New Roman"/>
                <w:b/>
              </w:rPr>
              <w:t>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>5393</w:t>
            </w:r>
            <w:proofErr w:type="gramEnd"/>
            <w:r w:rsidR="00B1796A" w:rsidRPr="00974A4F">
              <w:rPr>
                <w:rFonts w:ascii="Times New Roman" w:eastAsia="Calibri" w:hAnsi="Times New Roman" w:cs="Times New Roman"/>
              </w:rPr>
              <w:t xml:space="preserve"> sayılı Belediye Kanunu’ </w:t>
            </w:r>
            <w:proofErr w:type="spellStart"/>
            <w:r w:rsidR="00B1796A" w:rsidRPr="00974A4F">
              <w:rPr>
                <w:rFonts w:ascii="Times New Roman" w:eastAsia="Calibri" w:hAnsi="Times New Roman" w:cs="Times New Roman"/>
              </w:rPr>
              <w:t>nun</w:t>
            </w:r>
            <w:proofErr w:type="spellEnd"/>
            <w:r w:rsidR="00B1796A" w:rsidRPr="00974A4F">
              <w:rPr>
                <w:rFonts w:ascii="Times New Roman" w:eastAsia="Calibri" w:hAnsi="Times New Roman" w:cs="Times New Roman"/>
              </w:rPr>
              <w:t xml:space="preserve"> 18.Mad.  gereği Meclis’e havale edile</w:t>
            </w:r>
            <w:r w:rsidR="00A37979">
              <w:rPr>
                <w:rFonts w:ascii="Times New Roman" w:eastAsia="Calibri" w:hAnsi="Times New Roman" w:cs="Times New Roman"/>
              </w:rPr>
              <w:t>n</w:t>
            </w:r>
            <w:r w:rsidR="00B1796A" w:rsidRPr="00974A4F">
              <w:rPr>
                <w:rFonts w:ascii="Times New Roman" w:eastAsia="Calibri" w:hAnsi="Times New Roman" w:cs="Times New Roman"/>
              </w:rPr>
              <w:t>, Belediye  Meclisimizin 0</w:t>
            </w:r>
            <w:r w:rsidR="001C0F06">
              <w:rPr>
                <w:rFonts w:ascii="Times New Roman" w:eastAsia="Calibri" w:hAnsi="Times New Roman" w:cs="Times New Roman"/>
              </w:rPr>
              <w:t>7</w:t>
            </w:r>
            <w:r w:rsidR="00B1796A" w:rsidRPr="00974A4F">
              <w:rPr>
                <w:rFonts w:ascii="Times New Roman" w:eastAsia="Calibri" w:hAnsi="Times New Roman" w:cs="Times New Roman"/>
              </w:rPr>
              <w:t>.</w:t>
            </w:r>
            <w:r w:rsidR="00A37979">
              <w:rPr>
                <w:rFonts w:ascii="Times New Roman" w:eastAsia="Calibri" w:hAnsi="Times New Roman" w:cs="Times New Roman"/>
              </w:rPr>
              <w:t>0</w:t>
            </w:r>
            <w:r w:rsidR="003F15E0">
              <w:rPr>
                <w:rFonts w:ascii="Times New Roman" w:eastAsia="Calibri" w:hAnsi="Times New Roman" w:cs="Times New Roman"/>
              </w:rPr>
              <w:t>5</w:t>
            </w:r>
            <w:r w:rsidR="00B1796A" w:rsidRPr="00974A4F">
              <w:rPr>
                <w:rFonts w:ascii="Times New Roman" w:eastAsia="Calibri" w:hAnsi="Times New Roman" w:cs="Times New Roman"/>
              </w:rPr>
              <w:t>.201</w:t>
            </w:r>
            <w:r w:rsidR="003F15E0">
              <w:rPr>
                <w:rFonts w:ascii="Times New Roman" w:eastAsia="Calibri" w:hAnsi="Times New Roman" w:cs="Times New Roman"/>
              </w:rPr>
              <w:t>8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1C0F06">
              <w:rPr>
                <w:rFonts w:ascii="Times New Roman" w:eastAsia="Calibri" w:hAnsi="Times New Roman" w:cs="Times New Roman"/>
              </w:rPr>
              <w:t>Pazartesi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günü  yapılan </w:t>
            </w:r>
            <w:r w:rsidR="003F15E0">
              <w:rPr>
                <w:rFonts w:ascii="Times New Roman" w:eastAsia="Calibri" w:hAnsi="Times New Roman" w:cs="Times New Roman"/>
              </w:rPr>
              <w:t>Mayıs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toplantısı 1. Birleşiminde  gündemin; </w:t>
            </w:r>
            <w:r w:rsidR="0048399C">
              <w:rPr>
                <w:rFonts w:ascii="Times New Roman" w:eastAsia="Calibri" w:hAnsi="Times New Roman" w:cs="Times New Roman"/>
              </w:rPr>
              <w:t>4</w:t>
            </w:r>
            <w:r w:rsidR="00B1796A" w:rsidRPr="00974A4F">
              <w:rPr>
                <w:rFonts w:ascii="Times New Roman" w:eastAsia="Calibri" w:hAnsi="Times New Roman" w:cs="Times New Roman"/>
              </w:rPr>
              <w:t>. 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addesi olan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“201</w:t>
            </w:r>
            <w:r w:rsidR="003F15E0"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CA40B8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ılı Bütçesi</w:t>
            </w:r>
            <w:r w:rsidR="00A37979">
              <w:rPr>
                <w:rFonts w:ascii="Times New Roman" w:eastAsia="Calibri" w:hAnsi="Times New Roman" w:cs="Times New Roman"/>
                <w:b/>
                <w:bCs/>
              </w:rPr>
              <w:t>nde müdürlükler arası ödenek aktarması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”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 5393 sayılı Belediye Kanunu’nun 62. mad</w:t>
            </w:r>
            <w:r w:rsidR="00CA40B8">
              <w:rPr>
                <w:rFonts w:ascii="Times New Roman" w:eastAsia="Calibri" w:hAnsi="Times New Roman" w:cs="Times New Roman"/>
                <w:bCs/>
              </w:rPr>
              <w:t>de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662CFF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892C6C">
              <w:rPr>
                <w:rFonts w:ascii="Times New Roman" w:hAnsi="Times New Roman" w:cs="Times New Roman"/>
              </w:rPr>
              <w:t>K</w:t>
            </w:r>
            <w:r w:rsidR="000B64EE" w:rsidRPr="00974A4F">
              <w:rPr>
                <w:rFonts w:ascii="Times New Roman" w:hAnsi="Times New Roman" w:cs="Times New Roman"/>
              </w:rPr>
              <w:t xml:space="preserve">omisyonumuzca yapılan müzakereler sonucu; </w:t>
            </w:r>
          </w:p>
          <w:p w:rsidR="00432801" w:rsidRPr="00373543" w:rsidRDefault="00460EE2" w:rsidP="00432801">
            <w:pPr>
              <w:pStyle w:val="GvdeMetni"/>
              <w:ind w:firstLine="708"/>
              <w:rPr>
                <w:rFonts w:asciiTheme="majorHAnsi" w:hAnsiTheme="majorHAnsi"/>
              </w:rPr>
            </w:pPr>
            <w:r w:rsidRPr="00974A4F">
              <w:t xml:space="preserve"> </w:t>
            </w:r>
            <w:r w:rsidR="00EB2030" w:rsidRPr="00974A4F">
              <w:t>201</w:t>
            </w:r>
            <w:r w:rsidR="001B567F">
              <w:t>8</w:t>
            </w:r>
            <w:r w:rsidR="00CA40B8">
              <w:t xml:space="preserve"> </w:t>
            </w:r>
            <w:r w:rsidR="00EB2030" w:rsidRPr="00974A4F">
              <w:t xml:space="preserve">yılı </w:t>
            </w:r>
            <w:proofErr w:type="gramStart"/>
            <w:r w:rsidR="00EB2030" w:rsidRPr="00974A4F">
              <w:t xml:space="preserve">Bütçesi  </w:t>
            </w:r>
            <w:r w:rsidR="007A4287">
              <w:t>2</w:t>
            </w:r>
            <w:r w:rsidR="001B567F">
              <w:t>0</w:t>
            </w:r>
            <w:proofErr w:type="gramEnd"/>
            <w:r w:rsidR="00EB2030" w:rsidRPr="00974A4F">
              <w:t>.</w:t>
            </w:r>
            <w:r w:rsidR="00C329F9">
              <w:t>11</w:t>
            </w:r>
            <w:r w:rsidR="00EB2030" w:rsidRPr="00974A4F">
              <w:t>.201</w:t>
            </w:r>
            <w:r w:rsidR="001B567F">
              <w:t>7</w:t>
            </w:r>
            <w:r w:rsidR="00EB2030" w:rsidRPr="00974A4F">
              <w:t xml:space="preserve"> gün ve</w:t>
            </w:r>
            <w:r w:rsidR="00C329F9">
              <w:t xml:space="preserve"> 1</w:t>
            </w:r>
            <w:r w:rsidR="001B567F">
              <w:t>815</w:t>
            </w:r>
            <w:r w:rsidR="00EB2030" w:rsidRPr="00974A4F">
              <w:t xml:space="preserve"> </w:t>
            </w:r>
            <w:proofErr w:type="spellStart"/>
            <w:r w:rsidR="00EB2030" w:rsidRPr="00974A4F">
              <w:t>no’lu</w:t>
            </w:r>
            <w:proofErr w:type="spellEnd"/>
            <w:r w:rsidR="00EB2030" w:rsidRPr="00974A4F">
              <w:t xml:space="preserve"> </w:t>
            </w:r>
            <w:r w:rsidR="00C329F9">
              <w:t xml:space="preserve">İstanbul Büyükşehir Belediye Meclisi Kararı ile </w:t>
            </w:r>
            <w:r w:rsidR="00EB2030" w:rsidRPr="00974A4F">
              <w:t xml:space="preserve">  </w:t>
            </w:r>
            <w:r w:rsidR="001E371C">
              <w:rPr>
                <w:b/>
              </w:rPr>
              <w:t>3</w:t>
            </w:r>
            <w:r w:rsidR="001B567F">
              <w:rPr>
                <w:b/>
              </w:rPr>
              <w:t>77</w:t>
            </w:r>
            <w:r w:rsidR="00CA40B8">
              <w:rPr>
                <w:b/>
              </w:rPr>
              <w:t>.0</w:t>
            </w:r>
            <w:r w:rsidR="00EB2030" w:rsidRPr="003C68DF">
              <w:rPr>
                <w:b/>
              </w:rPr>
              <w:t>00 000</w:t>
            </w:r>
            <w:r w:rsidR="00BA0271">
              <w:rPr>
                <w:b/>
              </w:rPr>
              <w:t xml:space="preserve">,00 </w:t>
            </w:r>
            <w:r w:rsidR="00EB2030" w:rsidRPr="003C68DF">
              <w:rPr>
                <w:b/>
              </w:rPr>
              <w:t>- TL,</w:t>
            </w:r>
            <w:r w:rsidR="00EB2030" w:rsidRPr="00974A4F">
              <w:t xml:space="preserve"> olarak </w:t>
            </w:r>
            <w:r w:rsidR="00C329F9">
              <w:t xml:space="preserve">kesinleşmiştir. </w:t>
            </w:r>
            <w:r w:rsidR="001B567F">
              <w:t>696 sayılı Kanun hükmünde Kararnamenin 127 inci maddesiyle 375 sayılı Kanun H</w:t>
            </w:r>
            <w:r w:rsidR="002D6D2E">
              <w:t>ük</w:t>
            </w:r>
            <w:r w:rsidR="001B567F">
              <w:t>münde Kararnameyle eklenen</w:t>
            </w:r>
            <w:r w:rsidR="00343CAF">
              <w:t xml:space="preserve"> geçici 24 üncü maddesi hükümleri gereğince kamu kurum ve kuruluşlarında 4734 sayılı kam</w:t>
            </w:r>
            <w:r w:rsidR="00040749">
              <w:t>u</w:t>
            </w:r>
            <w:r w:rsidR="00343CAF">
              <w:t xml:space="preserve"> İhale Kanunu ve diğer mevzuat hükümleri uyarınca personel çalıştırılmasına dayalı hizmet alım sözleşmeleri kapsamında yükleniciler tarafından çalıştırılanlar mahalli idare şirketlerine işçi statüsünde geçirileceğinden Sosyal Destek Hizmetleri Müdürlüğü, </w:t>
            </w:r>
            <w:r w:rsidR="00B82DE1">
              <w:t xml:space="preserve">gençlik ve Spor Hizmetleri </w:t>
            </w:r>
            <w:r w:rsidR="003D479F">
              <w:t>M</w:t>
            </w:r>
            <w:r w:rsidR="00B82DE1">
              <w:t>üdürlüğü,</w:t>
            </w:r>
            <w:r w:rsidR="00E516F0">
              <w:t xml:space="preserve"> K</w:t>
            </w:r>
            <w:r w:rsidR="00CC2EE1">
              <w:t>ültür İş</w:t>
            </w:r>
            <w:r w:rsidR="00E516F0">
              <w:t>leri Müdürlüğü</w:t>
            </w:r>
            <w:r w:rsidR="00B82DE1">
              <w:t xml:space="preserve"> ve </w:t>
            </w:r>
            <w:bookmarkStart w:id="0" w:name="_GoBack"/>
            <w:bookmarkEnd w:id="0"/>
            <w:r w:rsidR="00B82DE1">
              <w:t>Zabıta Müdürlüğünde görev yapmakta olan taşeron personelin maaş ödemeleri Destek Hizmetleri Müdürlüğü tarafından yapılacağından</w:t>
            </w:r>
            <w:r w:rsidR="003D479F">
              <w:t>,</w:t>
            </w:r>
            <w:r w:rsidR="002D6D2E">
              <w:t xml:space="preserve"> </w:t>
            </w:r>
            <w:r w:rsidR="00BD5E93">
              <w:t xml:space="preserve">ayrıca </w:t>
            </w:r>
            <w:r w:rsidR="00BD5E93">
              <w:t>Temizlik İşleri Müdürlüğü</w:t>
            </w:r>
            <w:r w:rsidR="00BD5E93">
              <w:t xml:space="preserve"> bütçesinde kullanılmayacağı </w:t>
            </w:r>
            <w:proofErr w:type="gramStart"/>
            <w:r w:rsidR="00BD5E93">
              <w:t xml:space="preserve">anlaşılan  </w:t>
            </w:r>
            <w:r w:rsidR="002D6D2E">
              <w:t>Ödenek</w:t>
            </w:r>
            <w:r w:rsidR="00BD5E93">
              <w:t>lerin</w:t>
            </w:r>
            <w:proofErr w:type="gramEnd"/>
            <w:r w:rsidR="00BD5E93">
              <w:t xml:space="preserve"> Destek Hizmetleri Müdürlüğü Bütçesine </w:t>
            </w:r>
            <w:r w:rsidR="002D6D2E">
              <w:t xml:space="preserve"> aktarma ihtiyacı doğmuştur. Ödenek aktarmasının</w:t>
            </w:r>
            <w:r w:rsidR="00AD7226">
              <w:t xml:space="preserve"> </w:t>
            </w:r>
            <w:r w:rsidR="005800AC">
              <w:t xml:space="preserve">yukarıda sayılan </w:t>
            </w:r>
            <w:proofErr w:type="gramStart"/>
            <w:r w:rsidR="005800AC">
              <w:t xml:space="preserve">müdürlüklerce </w:t>
            </w:r>
            <w:r w:rsidR="00AD7226">
              <w:t xml:space="preserve"> </w:t>
            </w:r>
            <w:r w:rsidR="00036038">
              <w:t>teklif</w:t>
            </w:r>
            <w:proofErr w:type="gramEnd"/>
            <w:r w:rsidR="00036038">
              <w:t xml:space="preserve"> edildiği şekliyle</w:t>
            </w:r>
            <w:r w:rsidR="00373543">
              <w:t xml:space="preserve"> komisyonumuz</w:t>
            </w:r>
            <w:r w:rsidR="00BD5E93">
              <w:t>da</w:t>
            </w:r>
            <w:r w:rsidR="00432801">
              <w:rPr>
                <w:rFonts w:asciiTheme="majorHAnsi" w:hAnsiTheme="majorHAnsi"/>
                <w:b/>
              </w:rPr>
              <w:t xml:space="preserve"> </w:t>
            </w:r>
            <w:r w:rsidR="00373543" w:rsidRPr="00373543">
              <w:rPr>
                <w:rFonts w:asciiTheme="majorHAnsi" w:hAnsiTheme="majorHAnsi"/>
              </w:rPr>
              <w:t>oy birliği ile kabul edilm</w:t>
            </w:r>
            <w:r w:rsidR="00373543">
              <w:rPr>
                <w:rFonts w:asciiTheme="majorHAnsi" w:hAnsiTheme="majorHAnsi"/>
              </w:rPr>
              <w:t xml:space="preserve">iştir.   </w:t>
            </w:r>
          </w:p>
          <w:p w:rsidR="00EB2030" w:rsidRPr="00974A4F" w:rsidRDefault="00036038" w:rsidP="00EB203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32801">
              <w:rPr>
                <w:rFonts w:ascii="Times New Roman" w:hAnsi="Times New Roman" w:cs="Times New Roman"/>
              </w:rPr>
              <w:t xml:space="preserve">Meclisin onayına arz olunur. </w:t>
            </w:r>
            <w:proofErr w:type="gramStart"/>
            <w:r w:rsidR="00AD7226">
              <w:rPr>
                <w:rFonts w:ascii="Times New Roman" w:hAnsi="Times New Roman" w:cs="Times New Roman"/>
              </w:rPr>
              <w:t>0</w:t>
            </w:r>
            <w:r w:rsidR="00336A67">
              <w:rPr>
                <w:rFonts w:ascii="Times New Roman" w:hAnsi="Times New Roman" w:cs="Times New Roman"/>
              </w:rPr>
              <w:t>8</w:t>
            </w:r>
            <w:r w:rsidR="00AD7226">
              <w:rPr>
                <w:rFonts w:ascii="Times New Roman" w:hAnsi="Times New Roman" w:cs="Times New Roman"/>
              </w:rPr>
              <w:t>/0</w:t>
            </w:r>
            <w:r w:rsidR="009015FE">
              <w:rPr>
                <w:rFonts w:ascii="Times New Roman" w:hAnsi="Times New Roman" w:cs="Times New Roman"/>
              </w:rPr>
              <w:t>5</w:t>
            </w:r>
            <w:r w:rsidR="00AD7226">
              <w:rPr>
                <w:rFonts w:ascii="Times New Roman" w:hAnsi="Times New Roman" w:cs="Times New Roman"/>
              </w:rPr>
              <w:t>/2017</w:t>
            </w:r>
            <w:proofErr w:type="gramEnd"/>
            <w:r w:rsidR="00AD7226">
              <w:rPr>
                <w:rFonts w:ascii="Times New Roman" w:hAnsi="Times New Roman" w:cs="Times New Roman"/>
              </w:rPr>
              <w:t xml:space="preserve"> </w:t>
            </w:r>
          </w:p>
          <w:p w:rsidR="00387A1B" w:rsidRPr="00974A4F" w:rsidRDefault="00387A1B" w:rsidP="00CA40B8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</w:p>
          <w:p w:rsidR="00195144" w:rsidRDefault="00CA40B8" w:rsidP="0052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CA7F4E" w:rsidRPr="00974A4F" w:rsidRDefault="00974A4F" w:rsidP="005256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709C" w:rsidRPr="007F7E19" w:rsidRDefault="0052567B" w:rsidP="00432801">
            <w:pPr>
              <w:rPr>
                <w:b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  <w:r w:rsidR="00432801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493D83" w:rsidRPr="007F7E19">
              <w:rPr>
                <w:b/>
              </w:rPr>
              <w:t xml:space="preserve">    </w:t>
            </w:r>
            <w:r w:rsidR="001720E5">
              <w:rPr>
                <w:b/>
              </w:rPr>
              <w:t>Ahmet ŞAHİN</w:t>
            </w:r>
            <w:r w:rsidR="0024709C" w:rsidRPr="007F7E19">
              <w:rPr>
                <w:b/>
              </w:rPr>
              <w:t xml:space="preserve"> </w:t>
            </w:r>
          </w:p>
          <w:p w:rsidR="0024709C" w:rsidRPr="007F7E19" w:rsidRDefault="00493D83" w:rsidP="0024709C">
            <w:pPr>
              <w:ind w:right="850"/>
              <w:jc w:val="center"/>
              <w:rPr>
                <w:b/>
              </w:rPr>
            </w:pPr>
            <w:r w:rsidRPr="007F7E19">
              <w:rPr>
                <w:b/>
              </w:rPr>
              <w:t xml:space="preserve">      </w:t>
            </w:r>
            <w:r w:rsidR="0024709C" w:rsidRPr="007F7E19">
              <w:rPr>
                <w:b/>
              </w:rPr>
              <w:t>KOMİSYON BAŞKANI</w:t>
            </w:r>
          </w:p>
          <w:p w:rsidR="0024709C" w:rsidRPr="007F7E19" w:rsidRDefault="0024709C" w:rsidP="0024709C">
            <w:pPr>
              <w:ind w:right="850"/>
              <w:jc w:val="center"/>
              <w:rPr>
                <w:b/>
              </w:rPr>
            </w:pPr>
          </w:p>
          <w:p w:rsidR="0024709C" w:rsidRPr="007F7E19" w:rsidRDefault="0024709C" w:rsidP="0024709C">
            <w:pPr>
              <w:ind w:right="850"/>
              <w:jc w:val="center"/>
              <w:rPr>
                <w:b/>
              </w:rPr>
            </w:pPr>
          </w:p>
          <w:p w:rsidR="0024709C" w:rsidRPr="007F7E19" w:rsidRDefault="0024709C" w:rsidP="0024709C">
            <w:pPr>
              <w:ind w:right="850"/>
              <w:jc w:val="center"/>
              <w:rPr>
                <w:b/>
              </w:rPr>
            </w:pPr>
          </w:p>
          <w:p w:rsidR="0024709C" w:rsidRPr="007F7E19" w:rsidRDefault="0024709C" w:rsidP="0024709C">
            <w:pPr>
              <w:ind w:right="850"/>
              <w:jc w:val="both"/>
              <w:rPr>
                <w:b/>
              </w:rPr>
            </w:pPr>
          </w:p>
          <w:p w:rsidR="0024709C" w:rsidRPr="007F7E19" w:rsidRDefault="001720E5" w:rsidP="001720E5">
            <w:pPr>
              <w:tabs>
                <w:tab w:val="center" w:pos="5527"/>
                <w:tab w:val="left" w:pos="7365"/>
              </w:tabs>
              <w:ind w:left="1416" w:right="850"/>
              <w:rPr>
                <w:b/>
              </w:rPr>
            </w:pPr>
            <w:r>
              <w:rPr>
                <w:b/>
              </w:rPr>
              <w:t xml:space="preserve">    </w:t>
            </w:r>
            <w:r w:rsidR="0024709C" w:rsidRPr="007F7E19">
              <w:rPr>
                <w:b/>
              </w:rPr>
              <w:t xml:space="preserve">    </w:t>
            </w:r>
            <w:r>
              <w:rPr>
                <w:b/>
              </w:rPr>
              <w:t>Ersel YAZICI</w:t>
            </w:r>
            <w:r w:rsidR="0024709C" w:rsidRPr="007F7E19">
              <w:rPr>
                <w:b/>
              </w:rPr>
              <w:t xml:space="preserve">                                                                   </w:t>
            </w:r>
            <w:r w:rsidR="0024709C" w:rsidRPr="007F7E19">
              <w:rPr>
                <w:b/>
              </w:rPr>
              <w:tab/>
            </w:r>
            <w:r>
              <w:rPr>
                <w:b/>
              </w:rPr>
              <w:t>Funda MARAL</w:t>
            </w:r>
          </w:p>
          <w:p w:rsidR="0024709C" w:rsidRPr="007F7E19" w:rsidRDefault="0024709C" w:rsidP="0024709C">
            <w:pPr>
              <w:ind w:left="1416" w:right="850"/>
              <w:rPr>
                <w:b/>
              </w:rPr>
            </w:pPr>
            <w:r w:rsidRPr="007F7E19">
              <w:rPr>
                <w:b/>
              </w:rPr>
              <w:t xml:space="preserve">Komisyon Başkan Vekili                                                                            </w:t>
            </w:r>
            <w:r w:rsidR="001720E5">
              <w:rPr>
                <w:b/>
              </w:rPr>
              <w:t xml:space="preserve">  </w:t>
            </w:r>
            <w:r w:rsidRPr="007F7E19">
              <w:rPr>
                <w:b/>
              </w:rPr>
              <w:t xml:space="preserve">  Raportör</w:t>
            </w:r>
          </w:p>
          <w:p w:rsidR="0024709C" w:rsidRPr="007F7E19" w:rsidRDefault="0024709C" w:rsidP="0024709C">
            <w:pPr>
              <w:ind w:right="850"/>
              <w:rPr>
                <w:b/>
              </w:rPr>
            </w:pPr>
          </w:p>
          <w:p w:rsidR="0024709C" w:rsidRPr="007F7E19" w:rsidRDefault="0024709C" w:rsidP="0024709C">
            <w:pPr>
              <w:ind w:right="850"/>
              <w:jc w:val="both"/>
              <w:rPr>
                <w:b/>
              </w:rPr>
            </w:pPr>
          </w:p>
          <w:p w:rsidR="0024709C" w:rsidRPr="007F7E19" w:rsidRDefault="0024709C" w:rsidP="0024709C">
            <w:pPr>
              <w:ind w:right="850"/>
              <w:jc w:val="both"/>
              <w:rPr>
                <w:b/>
              </w:rPr>
            </w:pPr>
          </w:p>
          <w:p w:rsidR="0024709C" w:rsidRPr="007F7E19" w:rsidRDefault="0024709C" w:rsidP="0024709C">
            <w:pPr>
              <w:ind w:right="850"/>
              <w:jc w:val="both"/>
              <w:rPr>
                <w:b/>
              </w:rPr>
            </w:pPr>
          </w:p>
          <w:p w:rsidR="0024709C" w:rsidRPr="007F7E19" w:rsidRDefault="0024709C" w:rsidP="0024709C">
            <w:pPr>
              <w:ind w:right="850"/>
              <w:jc w:val="both"/>
              <w:rPr>
                <w:b/>
              </w:rPr>
            </w:pPr>
          </w:p>
          <w:p w:rsidR="0024709C" w:rsidRPr="007F7E19" w:rsidRDefault="0024709C" w:rsidP="0024709C">
            <w:pPr>
              <w:ind w:right="850"/>
              <w:jc w:val="both"/>
              <w:rPr>
                <w:b/>
              </w:rPr>
            </w:pPr>
          </w:p>
          <w:p w:rsidR="0024709C" w:rsidRPr="007F7E19" w:rsidRDefault="0024709C" w:rsidP="0024709C">
            <w:pPr>
              <w:ind w:right="850"/>
              <w:jc w:val="both"/>
              <w:rPr>
                <w:b/>
              </w:rPr>
            </w:pPr>
          </w:p>
          <w:p w:rsidR="0024709C" w:rsidRPr="007F7E19" w:rsidRDefault="0024709C" w:rsidP="0024709C">
            <w:pPr>
              <w:tabs>
                <w:tab w:val="left" w:pos="708"/>
                <w:tab w:val="left" w:pos="1416"/>
                <w:tab w:val="left" w:pos="6015"/>
              </w:tabs>
              <w:ind w:right="850"/>
              <w:jc w:val="both"/>
              <w:rPr>
                <w:b/>
              </w:rPr>
            </w:pPr>
            <w:r w:rsidRPr="007F7E19">
              <w:rPr>
                <w:b/>
              </w:rPr>
              <w:tab/>
              <w:t xml:space="preserve">           Ahmet KÜÇÜK</w:t>
            </w:r>
            <w:r w:rsidRPr="007F7E19">
              <w:rPr>
                <w:b/>
              </w:rPr>
              <w:tab/>
              <w:t xml:space="preserve">              </w:t>
            </w:r>
            <w:r w:rsidRPr="007F7E19">
              <w:rPr>
                <w:b/>
              </w:rPr>
              <w:tab/>
              <w:t>Mus</w:t>
            </w:r>
            <w:r w:rsidR="001720E5">
              <w:rPr>
                <w:b/>
              </w:rPr>
              <w:t>tafa UÇAR</w:t>
            </w:r>
          </w:p>
          <w:p w:rsidR="0024709C" w:rsidRPr="007F7E19" w:rsidRDefault="0024709C" w:rsidP="0024709C">
            <w:pPr>
              <w:ind w:right="850"/>
              <w:jc w:val="both"/>
              <w:rPr>
                <w:b/>
              </w:rPr>
            </w:pPr>
            <w:r w:rsidRPr="007F7E19">
              <w:rPr>
                <w:b/>
              </w:rPr>
              <w:t xml:space="preserve">                                   ÜYE                                                                                                              </w:t>
            </w:r>
            <w:proofErr w:type="spellStart"/>
            <w:r w:rsidRPr="007F7E19">
              <w:rPr>
                <w:b/>
              </w:rPr>
              <w:t>ÜYE</w:t>
            </w:r>
            <w:proofErr w:type="spellEnd"/>
            <w:r w:rsidRPr="007F7E19">
              <w:rPr>
                <w:b/>
              </w:rPr>
              <w:t xml:space="preserve">   </w:t>
            </w:r>
          </w:p>
          <w:p w:rsidR="00DA1186" w:rsidRPr="007F7E19" w:rsidRDefault="00DA1186" w:rsidP="00274045">
            <w:pPr>
              <w:ind w:right="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045" w:rsidRPr="007F7E19" w:rsidRDefault="00274045" w:rsidP="00274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844" w:rsidRDefault="00757844" w:rsidP="00274045">
            <w:pPr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337" w:rsidRPr="00A57337" w:rsidRDefault="00757844" w:rsidP="0075784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5C" w:rsidRDefault="00B5255C" w:rsidP="00603676"/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6F" w:rsidRDefault="00F4466F" w:rsidP="00603676">
      <w:pPr>
        <w:spacing w:after="0" w:line="240" w:lineRule="auto"/>
      </w:pPr>
      <w:r>
        <w:separator/>
      </w:r>
    </w:p>
  </w:endnote>
  <w:endnote w:type="continuationSeparator" w:id="0">
    <w:p w:rsidR="00F4466F" w:rsidRDefault="00F4466F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76" w:rsidRDefault="00F4466F">
    <w:pPr>
      <w:pStyle w:val="Altbilgi"/>
      <w:jc w:val="center"/>
    </w:pPr>
    <w:r>
      <w:rPr>
        <w:color w:val="FFFFFF" w:themeColor="background1"/>
      </w:rPr>
    </w:r>
    <w:r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C36B8A">
                  <w:pPr>
                    <w:jc w:val="center"/>
                    <w:rPr>
                      <w:color w:val="FFFFFF" w:themeColor="background1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040749" w:rsidRPr="00040749">
                    <w:rPr>
                      <w:b/>
                      <w:noProof/>
                      <w:color w:val="FFFFFF" w:themeColor="background1"/>
                    </w:rPr>
                    <w:t>2</w:t>
                  </w:r>
                  <w:r>
                    <w:rPr>
                      <w:b/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6F" w:rsidRDefault="00F4466F" w:rsidP="00603676">
      <w:pPr>
        <w:spacing w:after="0" w:line="240" w:lineRule="auto"/>
      </w:pPr>
      <w:r>
        <w:separator/>
      </w:r>
    </w:p>
  </w:footnote>
  <w:footnote w:type="continuationSeparator" w:id="0">
    <w:p w:rsidR="00F4466F" w:rsidRDefault="00F4466F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B0C"/>
    <w:rsid w:val="000004DE"/>
    <w:rsid w:val="000007FB"/>
    <w:rsid w:val="00012002"/>
    <w:rsid w:val="000330DC"/>
    <w:rsid w:val="000331D9"/>
    <w:rsid w:val="00036038"/>
    <w:rsid w:val="00040749"/>
    <w:rsid w:val="00061186"/>
    <w:rsid w:val="00073684"/>
    <w:rsid w:val="00084D2C"/>
    <w:rsid w:val="000872C3"/>
    <w:rsid w:val="000937F3"/>
    <w:rsid w:val="00097AF6"/>
    <w:rsid w:val="000A1EC4"/>
    <w:rsid w:val="000A31EB"/>
    <w:rsid w:val="000A4401"/>
    <w:rsid w:val="000B64EE"/>
    <w:rsid w:val="000B7605"/>
    <w:rsid w:val="000C5935"/>
    <w:rsid w:val="000E6EB6"/>
    <w:rsid w:val="00110133"/>
    <w:rsid w:val="0013129E"/>
    <w:rsid w:val="00132E53"/>
    <w:rsid w:val="00136EFC"/>
    <w:rsid w:val="00147FE2"/>
    <w:rsid w:val="001629BD"/>
    <w:rsid w:val="00162E25"/>
    <w:rsid w:val="00167F3A"/>
    <w:rsid w:val="001720E5"/>
    <w:rsid w:val="00176EE8"/>
    <w:rsid w:val="00190792"/>
    <w:rsid w:val="00195144"/>
    <w:rsid w:val="001B567F"/>
    <w:rsid w:val="001C0F06"/>
    <w:rsid w:val="001E371C"/>
    <w:rsid w:val="001E69B9"/>
    <w:rsid w:val="00217C9F"/>
    <w:rsid w:val="00222BC7"/>
    <w:rsid w:val="00233498"/>
    <w:rsid w:val="00237FAE"/>
    <w:rsid w:val="0024709C"/>
    <w:rsid w:val="00247B01"/>
    <w:rsid w:val="00257688"/>
    <w:rsid w:val="00274045"/>
    <w:rsid w:val="0027532B"/>
    <w:rsid w:val="0027710C"/>
    <w:rsid w:val="00277D61"/>
    <w:rsid w:val="0028075E"/>
    <w:rsid w:val="002A6312"/>
    <w:rsid w:val="002B22F1"/>
    <w:rsid w:val="002D6D2E"/>
    <w:rsid w:val="002E6C4F"/>
    <w:rsid w:val="002F0CA6"/>
    <w:rsid w:val="00315617"/>
    <w:rsid w:val="00335AEA"/>
    <w:rsid w:val="00336A67"/>
    <w:rsid w:val="003402A0"/>
    <w:rsid w:val="00341D3D"/>
    <w:rsid w:val="00343CAF"/>
    <w:rsid w:val="00351A73"/>
    <w:rsid w:val="00363AE9"/>
    <w:rsid w:val="003670C6"/>
    <w:rsid w:val="00373543"/>
    <w:rsid w:val="00374756"/>
    <w:rsid w:val="00387A1B"/>
    <w:rsid w:val="0039050C"/>
    <w:rsid w:val="003913CC"/>
    <w:rsid w:val="00393546"/>
    <w:rsid w:val="00393DE7"/>
    <w:rsid w:val="003964C7"/>
    <w:rsid w:val="003A6119"/>
    <w:rsid w:val="003C66CD"/>
    <w:rsid w:val="003C68DF"/>
    <w:rsid w:val="003D479F"/>
    <w:rsid w:val="003E7CEC"/>
    <w:rsid w:val="003F15E0"/>
    <w:rsid w:val="00410E16"/>
    <w:rsid w:val="0041754F"/>
    <w:rsid w:val="00423E18"/>
    <w:rsid w:val="00423F93"/>
    <w:rsid w:val="00427C6A"/>
    <w:rsid w:val="00427DD7"/>
    <w:rsid w:val="00432801"/>
    <w:rsid w:val="00434835"/>
    <w:rsid w:val="004449A1"/>
    <w:rsid w:val="00460EE2"/>
    <w:rsid w:val="004716E0"/>
    <w:rsid w:val="00480100"/>
    <w:rsid w:val="0048399C"/>
    <w:rsid w:val="00492F07"/>
    <w:rsid w:val="00493D83"/>
    <w:rsid w:val="00496AF6"/>
    <w:rsid w:val="004C023B"/>
    <w:rsid w:val="004E399E"/>
    <w:rsid w:val="004E6BAC"/>
    <w:rsid w:val="004F2040"/>
    <w:rsid w:val="004F6272"/>
    <w:rsid w:val="005011B7"/>
    <w:rsid w:val="0052567B"/>
    <w:rsid w:val="0053683A"/>
    <w:rsid w:val="005508CC"/>
    <w:rsid w:val="00552ACE"/>
    <w:rsid w:val="00554FBD"/>
    <w:rsid w:val="00555F81"/>
    <w:rsid w:val="00561C3A"/>
    <w:rsid w:val="00563B7C"/>
    <w:rsid w:val="00577131"/>
    <w:rsid w:val="005800AC"/>
    <w:rsid w:val="00582DB8"/>
    <w:rsid w:val="00590CC2"/>
    <w:rsid w:val="005B5ED3"/>
    <w:rsid w:val="005B712E"/>
    <w:rsid w:val="005D66B9"/>
    <w:rsid w:val="005F1CE0"/>
    <w:rsid w:val="00603676"/>
    <w:rsid w:val="0063235B"/>
    <w:rsid w:val="00650309"/>
    <w:rsid w:val="00662CFF"/>
    <w:rsid w:val="006666FD"/>
    <w:rsid w:val="00687E08"/>
    <w:rsid w:val="00690A08"/>
    <w:rsid w:val="006B5AFE"/>
    <w:rsid w:val="006C1446"/>
    <w:rsid w:val="006D5FD9"/>
    <w:rsid w:val="006E552D"/>
    <w:rsid w:val="006F4932"/>
    <w:rsid w:val="00717811"/>
    <w:rsid w:val="007330BE"/>
    <w:rsid w:val="00757844"/>
    <w:rsid w:val="00764EC2"/>
    <w:rsid w:val="00765C91"/>
    <w:rsid w:val="0077551A"/>
    <w:rsid w:val="00783A0E"/>
    <w:rsid w:val="007A4287"/>
    <w:rsid w:val="007B0B68"/>
    <w:rsid w:val="007F7E19"/>
    <w:rsid w:val="008029BA"/>
    <w:rsid w:val="00806100"/>
    <w:rsid w:val="00827619"/>
    <w:rsid w:val="008518C3"/>
    <w:rsid w:val="008523CE"/>
    <w:rsid w:val="00854DEF"/>
    <w:rsid w:val="00876287"/>
    <w:rsid w:val="00892C6C"/>
    <w:rsid w:val="008A6D26"/>
    <w:rsid w:val="008C6322"/>
    <w:rsid w:val="008E7722"/>
    <w:rsid w:val="008F61FA"/>
    <w:rsid w:val="009015FE"/>
    <w:rsid w:val="00922B89"/>
    <w:rsid w:val="00941569"/>
    <w:rsid w:val="009551E9"/>
    <w:rsid w:val="00960CE7"/>
    <w:rsid w:val="00962B02"/>
    <w:rsid w:val="0096654E"/>
    <w:rsid w:val="00974A4F"/>
    <w:rsid w:val="009830CE"/>
    <w:rsid w:val="0099523F"/>
    <w:rsid w:val="00995EB9"/>
    <w:rsid w:val="009B356E"/>
    <w:rsid w:val="009B53D5"/>
    <w:rsid w:val="009D60C1"/>
    <w:rsid w:val="009E73F0"/>
    <w:rsid w:val="009F60E0"/>
    <w:rsid w:val="00A207A9"/>
    <w:rsid w:val="00A37979"/>
    <w:rsid w:val="00A47C1B"/>
    <w:rsid w:val="00A57337"/>
    <w:rsid w:val="00A84221"/>
    <w:rsid w:val="00A9431F"/>
    <w:rsid w:val="00A96C7F"/>
    <w:rsid w:val="00AD5F5D"/>
    <w:rsid w:val="00AD7226"/>
    <w:rsid w:val="00B05A2A"/>
    <w:rsid w:val="00B1796A"/>
    <w:rsid w:val="00B17D0C"/>
    <w:rsid w:val="00B222E9"/>
    <w:rsid w:val="00B25890"/>
    <w:rsid w:val="00B4064B"/>
    <w:rsid w:val="00B5255C"/>
    <w:rsid w:val="00B538FC"/>
    <w:rsid w:val="00B82DE1"/>
    <w:rsid w:val="00B90676"/>
    <w:rsid w:val="00B90982"/>
    <w:rsid w:val="00B94513"/>
    <w:rsid w:val="00BA0271"/>
    <w:rsid w:val="00BA0570"/>
    <w:rsid w:val="00BA3635"/>
    <w:rsid w:val="00BB56EB"/>
    <w:rsid w:val="00BD5E93"/>
    <w:rsid w:val="00BE6DC4"/>
    <w:rsid w:val="00C20074"/>
    <w:rsid w:val="00C22667"/>
    <w:rsid w:val="00C329F9"/>
    <w:rsid w:val="00C36B8A"/>
    <w:rsid w:val="00C40B0C"/>
    <w:rsid w:val="00C451B4"/>
    <w:rsid w:val="00C46AB2"/>
    <w:rsid w:val="00C56B46"/>
    <w:rsid w:val="00C70E9D"/>
    <w:rsid w:val="00C76651"/>
    <w:rsid w:val="00C84B7D"/>
    <w:rsid w:val="00CA40B8"/>
    <w:rsid w:val="00CA7F4E"/>
    <w:rsid w:val="00CB3D3E"/>
    <w:rsid w:val="00CC2EE1"/>
    <w:rsid w:val="00CC6978"/>
    <w:rsid w:val="00D23907"/>
    <w:rsid w:val="00D37285"/>
    <w:rsid w:val="00D84294"/>
    <w:rsid w:val="00D9698A"/>
    <w:rsid w:val="00DA1186"/>
    <w:rsid w:val="00DC1FCF"/>
    <w:rsid w:val="00DD6E9C"/>
    <w:rsid w:val="00DD700E"/>
    <w:rsid w:val="00DE093F"/>
    <w:rsid w:val="00E14371"/>
    <w:rsid w:val="00E30773"/>
    <w:rsid w:val="00E42B8B"/>
    <w:rsid w:val="00E516F0"/>
    <w:rsid w:val="00E56CBA"/>
    <w:rsid w:val="00E83F65"/>
    <w:rsid w:val="00E95F46"/>
    <w:rsid w:val="00EB2030"/>
    <w:rsid w:val="00EB7A43"/>
    <w:rsid w:val="00ED772D"/>
    <w:rsid w:val="00EE02C1"/>
    <w:rsid w:val="00EE1521"/>
    <w:rsid w:val="00F11F61"/>
    <w:rsid w:val="00F22DD0"/>
    <w:rsid w:val="00F4466F"/>
    <w:rsid w:val="00F53B2C"/>
    <w:rsid w:val="00FA5270"/>
    <w:rsid w:val="00FC38B9"/>
    <w:rsid w:val="00F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532A8635-AD5B-4600-BBBD-BE9CAA95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4328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3280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AFB4D-78E6-49E4-A67C-994B4902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ADNAN YILMAZ</cp:lastModifiedBy>
  <cp:revision>84</cp:revision>
  <cp:lastPrinted>2018-05-08T08:40:00Z</cp:lastPrinted>
  <dcterms:created xsi:type="dcterms:W3CDTF">2013-03-07T12:56:00Z</dcterms:created>
  <dcterms:modified xsi:type="dcterms:W3CDTF">2018-05-09T07:53:00Z</dcterms:modified>
</cp:coreProperties>
</file>